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30977" w:rsidRPr="00FE31F3" w:rsidRDefault="00030977" w:rsidP="0003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0977" w:rsidRPr="00FE31F3" w:rsidRDefault="00030977" w:rsidP="00E82EB1">
      <w:pPr>
        <w:tabs>
          <w:tab w:val="center" w:pos="4535"/>
          <w:tab w:val="left" w:pos="5712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E31F3">
        <w:rPr>
          <w:rFonts w:ascii="Times New Roman" w:hAnsi="Times New Roman"/>
          <w:b/>
          <w:sz w:val="28"/>
          <w:szCs w:val="28"/>
        </w:rPr>
        <w:t>РЕШЕНИЕ</w:t>
      </w: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30977" w:rsidRDefault="00F96A68" w:rsidP="000309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Hlk17967316"/>
      <w:r>
        <w:rPr>
          <w:rFonts w:ascii="Times New Roman" w:hAnsi="Times New Roman"/>
          <w:sz w:val="28"/>
          <w:szCs w:val="28"/>
        </w:rPr>
        <w:t>от 22</w:t>
      </w:r>
      <w:r w:rsidR="00706907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8F68AE">
        <w:rPr>
          <w:rFonts w:ascii="Times New Roman" w:hAnsi="Times New Roman"/>
          <w:sz w:val="28"/>
          <w:szCs w:val="28"/>
        </w:rPr>
        <w:t>.202</w:t>
      </w:r>
      <w:r w:rsidR="005348C4">
        <w:rPr>
          <w:rFonts w:ascii="Times New Roman" w:hAnsi="Times New Roman"/>
          <w:sz w:val="28"/>
          <w:szCs w:val="28"/>
        </w:rPr>
        <w:t>6</w:t>
      </w:r>
      <w:r w:rsidR="0003097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0309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148</w:t>
      </w:r>
    </w:p>
    <w:p w:rsidR="00030977" w:rsidRDefault="00030977" w:rsidP="0003097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030977" w:rsidRDefault="00030977" w:rsidP="000309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6E2171">
      <w:pPr>
        <w:autoSpaceDE w:val="0"/>
        <w:autoSpaceDN w:val="0"/>
        <w:adjustRightInd w:val="0"/>
        <w:spacing w:after="0" w:line="240" w:lineRule="auto"/>
        <w:ind w:right="46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bookmarkEnd w:id="0"/>
      <w:r w:rsidR="006E2171">
        <w:rPr>
          <w:rFonts w:ascii="Times New Roman" w:hAnsi="Times New Roman"/>
          <w:sz w:val="28"/>
          <w:szCs w:val="28"/>
        </w:rPr>
        <w:t xml:space="preserve">б </w:t>
      </w:r>
      <w:r w:rsidR="006E2171" w:rsidRPr="006E2171">
        <w:rPr>
          <w:rFonts w:ascii="Times New Roman" w:hAnsi="Times New Roman"/>
          <w:sz w:val="28"/>
          <w:szCs w:val="28"/>
        </w:rPr>
        <w:t>утверждении Порядка выдвижения, внесения, обсуждения, рассмотрения инициативных проектов, а также проведения их конкурсного отбора на территории сельского поселения Выкатной</w:t>
      </w: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0977" w:rsidRDefault="00030977" w:rsidP="000309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5A81" w:rsidRPr="00675A81" w:rsidRDefault="006E2171" w:rsidP="00675A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E2171">
        <w:rPr>
          <w:rFonts w:ascii="Times New Roman" w:hAnsi="Times New Roman"/>
          <w:color w:val="000000"/>
          <w:sz w:val="28"/>
          <w:szCs w:val="28"/>
        </w:rPr>
        <w:t>Руководствуясь статьей 49 Федерального закона от 20 марта 2025 № 33 - ФЗ «Об общих принципах организации местного самоуправления в единой системе публичной власти», Уставом сельского поселения Выкатной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030977" w:rsidRPr="00BD32EB" w:rsidRDefault="00030977" w:rsidP="00030977">
      <w:pPr>
        <w:tabs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30977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030977" w:rsidRPr="0059253D" w:rsidRDefault="00030977" w:rsidP="000309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030977" w:rsidRDefault="00030977" w:rsidP="00A35E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94C63" w:rsidRDefault="00030977" w:rsidP="006E217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675A81">
        <w:rPr>
          <w:rFonts w:ascii="Times New Roman" w:hAnsi="Times New Roman"/>
          <w:bCs/>
          <w:sz w:val="28"/>
          <w:szCs w:val="28"/>
        </w:rPr>
        <w:t xml:space="preserve"> </w:t>
      </w:r>
      <w:r w:rsidR="006E2171" w:rsidRPr="006E2171">
        <w:rPr>
          <w:rFonts w:ascii="Times New Roman" w:hAnsi="Times New Roman"/>
          <w:bCs/>
          <w:sz w:val="28"/>
          <w:szCs w:val="28"/>
        </w:rPr>
        <w:t>Утвердить прилагаемый Порядок выдвижения, внесения, обсуждения, рассмотрения инициативных проектов, а также проведения их конкурсного отбора на территории сельского поселения Выкатной</w:t>
      </w:r>
      <w:r w:rsidR="006E2171">
        <w:rPr>
          <w:rFonts w:ascii="Times New Roman" w:hAnsi="Times New Roman"/>
          <w:bCs/>
          <w:sz w:val="28"/>
          <w:szCs w:val="28"/>
        </w:rPr>
        <w:t>.</w:t>
      </w:r>
    </w:p>
    <w:p w:rsidR="006E2171" w:rsidRDefault="006E2171" w:rsidP="006E2171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1518E6" w:rsidRDefault="005E2724" w:rsidP="00030977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030977" w:rsidRPr="001518E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Default="00030977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E2171" w:rsidRDefault="006E2171" w:rsidP="00030977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30977" w:rsidRPr="00C368E8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>Председатель Совета депутатов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C368E8">
        <w:rPr>
          <w:rFonts w:ascii="Times New Roman" w:hAnsi="Times New Roman"/>
          <w:sz w:val="28"/>
          <w:szCs w:val="28"/>
          <w:lang w:eastAsia="zh-CN"/>
        </w:rPr>
        <w:t xml:space="preserve">сельского поселения Выкатной                      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   </w:t>
      </w:r>
      <w:r w:rsidRPr="00C368E8">
        <w:rPr>
          <w:rFonts w:ascii="Times New Roman" w:hAnsi="Times New Roman"/>
          <w:sz w:val="28"/>
          <w:szCs w:val="28"/>
          <w:lang w:eastAsia="zh-CN"/>
        </w:rPr>
        <w:t>Н.Г. Щепёткин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30977" w:rsidRPr="00182700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>Глава сельского</w:t>
      </w:r>
    </w:p>
    <w:p w:rsidR="00030977" w:rsidRDefault="00030977" w:rsidP="00030977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2700">
        <w:rPr>
          <w:rFonts w:ascii="Times New Roman" w:hAnsi="Times New Roman"/>
          <w:sz w:val="28"/>
          <w:szCs w:val="28"/>
        </w:rPr>
        <w:t xml:space="preserve">поселения Выкатной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182700">
        <w:rPr>
          <w:rFonts w:ascii="Times New Roman" w:hAnsi="Times New Roman"/>
          <w:sz w:val="28"/>
          <w:szCs w:val="28"/>
        </w:rPr>
        <w:t>Н.Г. Щепёткин</w:t>
      </w:r>
    </w:p>
    <w:p w:rsidR="00CC2A0B" w:rsidRDefault="00CC2A0B" w:rsidP="006E217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2171" w:rsidRPr="006E2171" w:rsidRDefault="006E2171" w:rsidP="006E21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E2171" w:rsidRPr="006E2171" w:rsidRDefault="006E2171" w:rsidP="006E21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к решению Совета депутатов</w:t>
      </w:r>
    </w:p>
    <w:p w:rsidR="006E2171" w:rsidRPr="006E2171" w:rsidRDefault="006E2171" w:rsidP="006E21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сельского поселения Выкатной</w:t>
      </w:r>
    </w:p>
    <w:p w:rsidR="006E2171" w:rsidRPr="006E2171" w:rsidRDefault="00F96A68" w:rsidP="006E217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22</w:t>
      </w:r>
      <w:r w:rsidR="006E2171" w:rsidRPr="006E2171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5</w:t>
      </w:r>
      <w:r w:rsidR="006E2171" w:rsidRPr="006E2171">
        <w:rPr>
          <w:rFonts w:ascii="Times New Roman" w:hAnsi="Times New Roman"/>
          <w:sz w:val="24"/>
          <w:szCs w:val="24"/>
        </w:rPr>
        <w:t xml:space="preserve">.2026 № </w:t>
      </w:r>
      <w:r>
        <w:rPr>
          <w:rFonts w:ascii="Times New Roman" w:hAnsi="Times New Roman"/>
          <w:sz w:val="24"/>
          <w:szCs w:val="24"/>
        </w:rPr>
        <w:t>148</w:t>
      </w:r>
      <w:bookmarkStart w:id="2" w:name="_GoBack"/>
      <w:bookmarkEnd w:id="2"/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Default="006E2171" w:rsidP="006E21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Порядок выдвижения, внесения, обсуждения,</w:t>
      </w:r>
    </w:p>
    <w:p w:rsidR="006E2171" w:rsidRDefault="006E2171" w:rsidP="006E21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рассмотрения инициативных проектов, а также проведения</w:t>
      </w:r>
    </w:p>
    <w:p w:rsidR="006E2171" w:rsidRPr="006E2171" w:rsidRDefault="006E2171" w:rsidP="006E21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их конкурсного отбора на территор</w:t>
      </w:r>
      <w:r>
        <w:rPr>
          <w:rFonts w:ascii="Times New Roman" w:hAnsi="Times New Roman"/>
          <w:sz w:val="24"/>
          <w:szCs w:val="24"/>
        </w:rPr>
        <w:t>ии сельского поселения Выкатной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6E21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Раздел 1. Общие положения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1. Настоящий Порядок выдвижения, внесения, обсуждения, рассмотрения инициативных проектов, а также проведения их конкурсного отбора на территории сельского поселения Выкатной (далее – Порядок) устанавливает общие положения, а также правила осуществления процедур по выдвижению, внесению, обсуждению, рассмотрению инициативных проектов, а также проведению их конкурсного отбора на территории сельского поселения Выкатной (далее – сельское поселение).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2. Основные понятия, используемые для целей настоящего Порядка: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1) инициативные проекты </w:t>
      </w:r>
      <w:r>
        <w:rPr>
          <w:rFonts w:ascii="Times New Roman" w:hAnsi="Times New Roman"/>
          <w:sz w:val="24"/>
          <w:szCs w:val="24"/>
        </w:rPr>
        <w:t>–</w:t>
      </w:r>
      <w:r w:rsidRPr="006E2171">
        <w:rPr>
          <w:rFonts w:ascii="Times New Roman" w:hAnsi="Times New Roman"/>
          <w:sz w:val="24"/>
          <w:szCs w:val="24"/>
        </w:rPr>
        <w:t xml:space="preserve"> проекты, разработанные и выдвинутые в соответствии с настоящим Порядком инициаторами проектов в целях реализации на территории, части территории сельского поселения мероприятий, имеющих приоритетное значение для жителей сельского поселения, по решению вопросов местного значения или иных вопросов, право </w:t>
      </w:r>
      <w:proofErr w:type="gramStart"/>
      <w:r w:rsidRPr="006E2171">
        <w:rPr>
          <w:rFonts w:ascii="Times New Roman" w:hAnsi="Times New Roman"/>
          <w:sz w:val="24"/>
          <w:szCs w:val="24"/>
        </w:rPr>
        <w:t>решения</w:t>
      </w:r>
      <w:proofErr w:type="gramEnd"/>
      <w:r w:rsidRPr="006E2171">
        <w:rPr>
          <w:rFonts w:ascii="Times New Roman" w:hAnsi="Times New Roman"/>
          <w:sz w:val="24"/>
          <w:szCs w:val="24"/>
        </w:rPr>
        <w:t xml:space="preserve"> которых предоставлено органам местного самоуправления сельского поселения; 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2) инициативные платежи – собственные или привлечённые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сельского поселения в целях реализации конкретных инициативных проектов;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3) конкурсная комиссия – постоянно действующий коллегиальный орган администрации сельского поселения, созданный в целях проведения конкурсного отбора инициативных проектов; 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4) инициаторы проекта – физические и юридические лица, соответствующие требованиям, установленным Федеральным законом от 20 марта 2025 года № 33-ФЗ </w:t>
      </w:r>
      <w:r>
        <w:rPr>
          <w:rFonts w:ascii="Times New Roman" w:hAnsi="Times New Roman"/>
          <w:sz w:val="24"/>
          <w:szCs w:val="24"/>
        </w:rPr>
        <w:t>«</w:t>
      </w:r>
      <w:r w:rsidRPr="006E2171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4"/>
          <w:szCs w:val="24"/>
        </w:rPr>
        <w:t>»</w:t>
      </w:r>
      <w:r w:rsidRPr="006E2171">
        <w:rPr>
          <w:rFonts w:ascii="Times New Roman" w:hAnsi="Times New Roman"/>
          <w:sz w:val="24"/>
          <w:szCs w:val="24"/>
        </w:rPr>
        <w:t xml:space="preserve"> (далее - законодательство об общих принципах организации местного самоуправления), а также настоящим Порядком;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5) участники деятельности по выдвижению, внесению, обсуждению, рассмотрению инициативных проектов, а также проведению их конкурсного отбора в сельском поселении (далее – участники инициативной деятельности):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2171">
        <w:rPr>
          <w:rFonts w:ascii="Times New Roman" w:hAnsi="Times New Roman"/>
          <w:sz w:val="24"/>
          <w:szCs w:val="24"/>
        </w:rPr>
        <w:t>конкурсная комиссия;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2171">
        <w:rPr>
          <w:rFonts w:ascii="Times New Roman" w:hAnsi="Times New Roman"/>
          <w:sz w:val="24"/>
          <w:szCs w:val="24"/>
        </w:rPr>
        <w:t>инициаторы проекта;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2171">
        <w:rPr>
          <w:rFonts w:ascii="Times New Roman" w:hAnsi="Times New Roman"/>
          <w:sz w:val="24"/>
          <w:szCs w:val="24"/>
        </w:rPr>
        <w:t>администрация сельского поселения;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E2171">
        <w:rPr>
          <w:rFonts w:ascii="Times New Roman" w:hAnsi="Times New Roman"/>
          <w:sz w:val="24"/>
          <w:szCs w:val="24"/>
        </w:rPr>
        <w:t>Совет депутатов сельского поселения.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6E21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Раздел 2. Порядок выдвижения инициативных проектов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1. Выдвижение инициативных проектов осуществляется инициаторами проектов.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2. Инициаторами проектов могут выступать: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инициативные группы численностью не менее трёх граждан, достигших восемнадцатилетнего возраста и проживающих в сельском поселении; 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lastRenderedPageBreak/>
        <w:t>органы территориального общественного самоуправления, осуществляющие свою деятельность на территории сельского поселения;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староста сельского населенного пункта территории сельского поселения;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индивидуальные предприниматели, осуществляющие свою деятельность на территории сельского поселения;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юридические лица, осуществляющие свою деятельность на территории сельского поселения, в том числе социально-ориентированные некоммерческие организации (далее - СОНКО).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3. Инициативные проекты, выдвигаемые инициаторами проектов, составляются по форме согласно приложению 1 к настоящему Порядку и должны содержать сведения, установленные законодательством об общих принципах организации местного самоуправления в единой системе публичной власти, а также настоящим Порядком.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4. Инициативные проекты, предлагаемые (планируемые) к реализации в очередном финансовом году, должны быть выдвинуты инициаторами проектов в текущем финансовом году. 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 </w:t>
      </w:r>
    </w:p>
    <w:p w:rsidR="006E2171" w:rsidRPr="006E2171" w:rsidRDefault="006E2171" w:rsidP="006E21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Раздел 3. Порядок обсуждения инициативных проектов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        1. Инициативный проект до его внесения в администрацию сельского поселения подлежит рассмотрению на сходе, собрании граждан, в том числе на собрании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сельского поселения или его части, целесообразности реализации инициативного проекта, а также принятия сходом, собранием граждан решения о поддержке инициативных проектов.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Выявление мнения граждан по вопросу о поддержке инициативного проекта может проводиться путём опроса граждан, сбора их подписей.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2. Возможно рассмотрение нескольких инициативных проектов на одном сходе, на одном собрании граждан или при проведении одного опроса граждан.</w:t>
      </w: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3. Проведение схода, собрания и опроса граждан, сбора их подписей осуществляется в соответствии с законодательством об общих принципах организации местного самоуправления в Российской Федерации, Уставом сельского поселения, а также решениями Совета депутатов сельского поселения.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6E217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Раздел 4. Порядок внесения инициативных проектов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6E217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1. Внесение инициативного проекта осуществляется инициатором проекта путём направления в администрацию сельского поселения инициативного проекта с приложением документов и материалов, входящих в состав проекта, протокола схода, собрания граждан, результатов опроса граждан и (или) подписанные листы, подтверждающие поддержку инициативного проекта жителями сельского поселения.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В случае, если инициатором проекта выступают физические лица, к инициативному проекту прикладываются согласие на обработку их персональных данных, составленное по форме согласно приложению 3 к настоящему Порядку.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Администрация сельского поселения регистрирует инициативный проект и прилагаемые документы в день его внесения и выдает соответствующую расписку в получении инициативного проекта инициаторам проекта.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2. Информация о внесении инициативного проекта в администрацию сельского поселения подлежит обнародованию и размещению на официальном информационном сайте администрации сельского поселения в информационно-телекоммуникационной сети «Интернет» в течение трех рабочих дней со дня внесения инициативного проекта в </w:t>
      </w:r>
      <w:r w:rsidR="00741BC3" w:rsidRPr="006E2171">
        <w:rPr>
          <w:rFonts w:ascii="Times New Roman" w:hAnsi="Times New Roman"/>
          <w:sz w:val="24"/>
          <w:szCs w:val="24"/>
        </w:rPr>
        <w:lastRenderedPageBreak/>
        <w:t>администрацию сельского</w:t>
      </w:r>
      <w:r w:rsidRPr="006E2171">
        <w:rPr>
          <w:rFonts w:ascii="Times New Roman" w:hAnsi="Times New Roman"/>
          <w:sz w:val="24"/>
          <w:szCs w:val="24"/>
        </w:rPr>
        <w:t xml:space="preserve"> поселения и должна содержать сведения, указанные в инициативном проекте, а также сведения об инициаторах проекта.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3. Одновременно граждане информируются о возможности представления в администрацию сельского поселения своих замечаний и предложений по инициативному проекту с указанием срока их представления, который не может составлять менее пяти рабочих дней.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Свои замечания и предложения вправе направлять жители сельского поселения, достигшие восемнадцатилетнего возраста. 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741B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Раздел 5. Порядок рассмотрения инициативных проектов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1. Инициативный проект, внесённый в администрацию сельского поселения, подлежит обязательному рассмотрению в течение 30 дней со дня его внесения на соответствие требованиям, установленным разделами 2, 3 настоящего Порядка, пунктом 1 раздела 4 настоящего Порядка.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2. Администрация сельского поселения по результатам рассмотрения  инициативного проекта принимает решение о поддержке инициативного проекта и продолжении   работы   над   ним   в   пределах   бюджетных   ассигнований, предусмотренных  решением о местном бюджете на соответствующие цели и (или) в  соответствии  с  порядком  составления  и  рассмотрения проекта местного бюджета  (внесение изменений в решение о местном бюджете), или решение об отказе  в  поддержке  инициативного  проекта  и  о возврате его инициаторам проекта  с указанием причин отказа.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4. Администрация сельского поселения принимает решение об отказе в поддержке инициативного проекта в одном из следующих случаев: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1) несоблюдение установленного порядка внесения инициативного проекта и его рассмотрения;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Ханты-Мансийского автономного округа - Югра, Уставу сельского поселения;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3) невозможность реализации инициативного проекта ввиду отсутствия у органов местного самоуправления сельского поселения необходимых полномочий и прав;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4) отсутствие средств бюджета сельского поселения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5) наличие возможности решения описанной в инициативном проекте проблемы более эффективным способом;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6) признание инициативного проекта не прошедшим конкурсный отбор.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5. Администрация сельского поселения вправе, а в случае, предусмотренном подпунктом 5 пункта 4 настоящего раздела, обязана предложить инициаторам проекта совместно доработать инициативный проект, а также рекомендовать предоставить его на рассмотрение государственного органа в соответствии с его компетенцией.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6. В случае поддержки инициативного проекта и продолжения работы над ним, администрация сельского поселения уведомляет инициаторов проекта о принимаемых в соответствии с бюджетным законодательством Российской Федерации решениях, связанных с реализацией инициативного проекта, в течение 5 рабочих дней.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7. Информация о рассмотрении инициативного проекта администрацией сельского поселения подлежит обнародованию и размещению на официальном информационном сайте в информаци</w:t>
      </w:r>
      <w:r w:rsidR="00741BC3">
        <w:rPr>
          <w:rFonts w:ascii="Times New Roman" w:hAnsi="Times New Roman"/>
          <w:sz w:val="24"/>
          <w:szCs w:val="24"/>
        </w:rPr>
        <w:t>онно-телекоммуникационной сети «</w:t>
      </w:r>
      <w:r w:rsidRPr="006E2171">
        <w:rPr>
          <w:rFonts w:ascii="Times New Roman" w:hAnsi="Times New Roman"/>
          <w:sz w:val="24"/>
          <w:szCs w:val="24"/>
        </w:rPr>
        <w:t>Интернет</w:t>
      </w:r>
      <w:r w:rsidR="00741BC3">
        <w:rPr>
          <w:rFonts w:ascii="Times New Roman" w:hAnsi="Times New Roman"/>
          <w:sz w:val="24"/>
          <w:szCs w:val="24"/>
        </w:rPr>
        <w:t>»</w:t>
      </w:r>
      <w:r w:rsidRPr="006E2171">
        <w:rPr>
          <w:rFonts w:ascii="Times New Roman" w:hAnsi="Times New Roman"/>
          <w:sz w:val="24"/>
          <w:szCs w:val="24"/>
        </w:rPr>
        <w:t>.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741B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Раздел 6. Порядок рассмотрения инициативных проектов конкурсной комиссией и проведения конкурсного отбора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1. Администрация сельского поселения в течение 3 рабочих дней со дня внесения инициативного проекта принимает решение об организации проведения конкурсного отбора инициативных проектов в случае, если в администрацию внесено несколько инициативных проектов, в том числе с описанием аналогичных по содержанию приоритетных проблем. Администрация сельского поселения в день вынесения решения об организации проведения конкурсного отбора инициативных проектов направляет документы в комиссию по проведению конкурсного отбора инициативных проектов (далее – конкурсная комиссия).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2. Состав конкурсной комиссии утверждается администрацией   сельского поселения.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3. Отбор инициативных проектов осуществляется в соответствии с критериями оценки инициативных проектов.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4. Решение конкурсной комиссией принимается по каждому представленному инициативному проекту.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5. Конкурсная комиссия по результатам рассмотрения инициативного проекта принимает одно из следующих решений: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признать инициативный проект прошедшим конкурсный отбор;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признать инициативный проект не прошедшим конкурсный отбор.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6. В случае если два (несколько) инициативных проекта получают одинаковое количество баллов, комиссия принимает решение открытым голосованием простым большинством голосов присутствующих на заседании лиц, входящих в состав комиссии.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7. Подведение итогов рассмотрения и оценки инициативных проектов оформляется протоколом комиссии, который подписывают председатель (заместитель председателя комиссии, исполняющий обязанности председателя) и секретарь комиссии. В протоколе заседания комиссии указывается особое мнение членов комиссии (при его наличии).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8. В течение 10 рабочих дней после оформления протокола результаты направляются инициатору проекта и размещаются на официальном сайте администрации в информаци</w:t>
      </w:r>
      <w:r w:rsidR="00741BC3">
        <w:rPr>
          <w:rFonts w:ascii="Times New Roman" w:hAnsi="Times New Roman"/>
          <w:sz w:val="24"/>
          <w:szCs w:val="24"/>
        </w:rPr>
        <w:t>онно-телекоммуникационной сети «</w:t>
      </w:r>
      <w:r w:rsidRPr="006E2171">
        <w:rPr>
          <w:rFonts w:ascii="Times New Roman" w:hAnsi="Times New Roman"/>
          <w:sz w:val="24"/>
          <w:szCs w:val="24"/>
        </w:rPr>
        <w:t>Интернет</w:t>
      </w:r>
      <w:r w:rsidR="00741BC3">
        <w:rPr>
          <w:rFonts w:ascii="Times New Roman" w:hAnsi="Times New Roman"/>
          <w:sz w:val="24"/>
          <w:szCs w:val="24"/>
        </w:rPr>
        <w:t>»</w:t>
      </w:r>
      <w:r w:rsidRPr="006E2171">
        <w:rPr>
          <w:rFonts w:ascii="Times New Roman" w:hAnsi="Times New Roman"/>
          <w:sz w:val="24"/>
          <w:szCs w:val="24"/>
        </w:rPr>
        <w:t>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9. Документы и материалы, представленные на конкурсный отбор, не подлежат возврату.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741B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Раздел 7. Критерии оценки инициативных проектов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1. Перечень критериев оценки инициативных проектов и их балльное значение устанавливается приложением 2 к настоящему Порядку.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ab/>
      </w:r>
    </w:p>
    <w:p w:rsidR="006E2171" w:rsidRPr="006E2171" w:rsidRDefault="006E2171" w:rsidP="00741B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Раздел 8. Порядок формирования и деятельности конкурсной комиссии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1. Состав конкурсной комиссии формируется администрацией   сельского поселения. При этом половина от общего числа членов комиссии должна быть назначена на основе предложений Совета депутатов сельского поселения.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2. В заседаниях конкурсной комиссии могут участвовать приглашённые лица, не являющиеся членами конкурсной комиссии.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3. Инициаторы проектов и их представители могут принять участие в заседании конкурсной комиссии в качестве приглашённых лиц для изложения своей позиции по инициативным проектам, рассматриваемым на заседании.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4. Конкурсная комиссия осуществляет следующие функции: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рассматривает, оценивает представленные для участия в конкурсном отборе инициативные проекты в соответствии с критериями оценки инициативных проектов согласно приложению 2 к настоящему Порядку;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формирует итоговую оценку инициативных проектов;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lastRenderedPageBreak/>
        <w:t xml:space="preserve">принимает решение о признании инициативного проекта прошедшим или не прошедшим конкурсный отбор.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5. Конкурсная комиссия состоит из председателя, заместителя председателя, секретаря и членов конкурсной комиссии.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6. Полномочия членов конкурсной комиссии: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1)  председатель комиссии: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 xml:space="preserve">руководит деятельностью комиссии, организует её работу;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 xml:space="preserve">ведёт заседания, подписывает протоколы заседаний;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 xml:space="preserve">осуществляет общий контроль за реализацией принятых комиссией решений; 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>участвует в работе комиссии в качестве члена конкурсной комиссии;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2) заместитель председателя конкурсной комиссии: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 xml:space="preserve">исполняет полномочия председателя комиссии в отсутствие председателя;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>участвует в работе комиссии в качестве члена конкурсной комиссии;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3)  секретарь конкурсной комиссии: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 xml:space="preserve">формирует проект повестки очередного заседания конкурсной комиссии;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 xml:space="preserve">обеспечивает подготовку материалов к заседанию комиссии;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 xml:space="preserve">оповещает членов комиссии об очередных её заседаниях;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 xml:space="preserve">ведёт и подписывает протоколы заседаний комиссии;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>участвует в работе комиссии в качестве члена конкурсной комиссии;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4) члены конкурсной комиссии: </w:t>
      </w:r>
    </w:p>
    <w:p w:rsidR="006E2171" w:rsidRPr="006E2171" w:rsidRDefault="00741BC3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2171" w:rsidRPr="006E2171">
        <w:rPr>
          <w:rFonts w:ascii="Times New Roman" w:hAnsi="Times New Roman"/>
          <w:sz w:val="24"/>
          <w:szCs w:val="24"/>
        </w:rPr>
        <w:t xml:space="preserve">осуществляют рассмотрение и оценку представленных инициативных проектов; 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участвуют в голосовании и принятии решений о признании инициативного проекта прошедшим или не прошедшим конкурсный отбор.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7. Конкурсная комиссия вправе принимать решения, если в заседании участвует не менее половины от утвержденного состава ее членов.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741B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Раздел 9. Порядок реализации инициативных проектов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1. На основании протокола заседания конкурсной комиссии координаторы муниципальных программ сельского поселения обеспечивают включение мероприятий по реализации инициативных проектов в состав муниципальных программ сельского поселения.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2. Реализация инициативных проектов осуществляется на условиях </w:t>
      </w:r>
      <w:proofErr w:type="spellStart"/>
      <w:r w:rsidRPr="006E2171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6E2171">
        <w:rPr>
          <w:rFonts w:ascii="Times New Roman" w:hAnsi="Times New Roman"/>
          <w:sz w:val="24"/>
          <w:szCs w:val="24"/>
        </w:rPr>
        <w:t xml:space="preserve"> за счёт средств бюджета сельского поселения, инициативных платежей в объёме, предусмотренном инициативным проектом и (или) добровольного имущественного и (или) трудового участия в реализации инициативного проекта инициатора проекта собственными и (или) привлечёнными силами в объёме, предусмотренном инициативным проектом.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3. Инициатор проекта до начала его реализации за счёт средств бюджета   сельского поселения обеспечивает внесение инициативных платежей в доход бюджета сельского поселения на основании договора пожертвования, заключенного с администрацией сельского поселения, и (или) заключает с администрацией сельского поселения договор добровольного пожертвования имущества и (или) договор на безвозмездное оказание услуг/выполнение работ, по реализации инициативного проекта.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4. Учёт инициативных платежей осуществляется отдельно по каждому проекту.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5. Контроль за целевым расходованием аккумулированных инициативных платежей осуществляется в соответствии с бюджетным законодательством Российской Федерации. 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6. Инициаторы проекта, другие граждане, проживающие на </w:t>
      </w:r>
      <w:r w:rsidR="00741BC3" w:rsidRPr="006E2171">
        <w:rPr>
          <w:rFonts w:ascii="Times New Roman" w:hAnsi="Times New Roman"/>
          <w:sz w:val="24"/>
          <w:szCs w:val="24"/>
        </w:rPr>
        <w:t>территории сельского</w:t>
      </w:r>
      <w:r w:rsidRPr="006E2171">
        <w:rPr>
          <w:rFonts w:ascii="Times New Roman" w:hAnsi="Times New Roman"/>
          <w:sz w:val="24"/>
          <w:szCs w:val="24"/>
        </w:rPr>
        <w:t xml:space="preserve"> поселения, уполномоченные сходом,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lastRenderedPageBreak/>
        <w:t>7. Инициаторы проекта или их представители принимают обязательное участие в приёмке результатов поставки товаров, выполнения работ, оказания услуг.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Члены конкурсной комиссии имеют право на участие в приёмке результатов поставки товаров, выполнения работ, оказания услуг.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8. Информация о ходе реализации инициативного проекта, в том числе об использовании денежных средств, о добровольном имущественном и (или) трудовом участии заинтересованных в его реализации лиц, подлежит обнародованию и размещению на официальном информационном сайте администрации сельского поселения в информационно-телекоммуникационной сети «Интернет».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9. Отчет об итогах реализации инициативного проекта подлежит обнародованию и размещению на официальном информационном сайте администрации сельского поселения в течение 30 календарных дней со дня завершения реализации инициативного проекта.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741BC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Раздел 10. Порядок расчета и возврата сумм инициативных платежей</w:t>
      </w:r>
    </w:p>
    <w:p w:rsidR="006E2171" w:rsidRPr="006E2171" w:rsidRDefault="006E2171" w:rsidP="006E21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>1. 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сельского поселения (далее - денежные средства, подлежащие возврату).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2. 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 w:rsidRPr="006E2171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6E2171">
        <w:rPr>
          <w:rFonts w:ascii="Times New Roman" w:hAnsi="Times New Roman"/>
          <w:sz w:val="24"/>
          <w:szCs w:val="24"/>
        </w:rPr>
        <w:t xml:space="preserve"> инициативного проекта.</w:t>
      </w:r>
    </w:p>
    <w:p w:rsidR="006E2171" w:rsidRPr="006E2171" w:rsidRDefault="006E2171" w:rsidP="00741BC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3. Инициаторы проекта предоставляют заявление на возврат денежных средств с указанием банковских реквизитов </w:t>
      </w:r>
      <w:r w:rsidR="0035468F" w:rsidRPr="006E2171">
        <w:rPr>
          <w:rFonts w:ascii="Times New Roman" w:hAnsi="Times New Roman"/>
          <w:sz w:val="24"/>
          <w:szCs w:val="24"/>
        </w:rPr>
        <w:t>в администрацию сельского</w:t>
      </w:r>
      <w:r w:rsidRPr="006E2171">
        <w:rPr>
          <w:rFonts w:ascii="Times New Roman" w:hAnsi="Times New Roman"/>
          <w:sz w:val="24"/>
          <w:szCs w:val="24"/>
        </w:rPr>
        <w:t xml:space="preserve"> </w:t>
      </w:r>
      <w:r w:rsidR="0035468F" w:rsidRPr="006E2171">
        <w:rPr>
          <w:rFonts w:ascii="Times New Roman" w:hAnsi="Times New Roman"/>
          <w:sz w:val="24"/>
          <w:szCs w:val="24"/>
        </w:rPr>
        <w:t>поселения, в</w:t>
      </w:r>
      <w:r w:rsidRPr="006E2171">
        <w:rPr>
          <w:rFonts w:ascii="Times New Roman" w:hAnsi="Times New Roman"/>
          <w:sz w:val="24"/>
          <w:szCs w:val="24"/>
        </w:rPr>
        <w:t xml:space="preserve"> целях возврата инициативных платежей.</w:t>
      </w:r>
    </w:p>
    <w:p w:rsidR="006E2171" w:rsidRPr="006E2171" w:rsidRDefault="006E2171" w:rsidP="003546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E2171">
        <w:rPr>
          <w:rFonts w:ascii="Times New Roman" w:hAnsi="Times New Roman"/>
          <w:sz w:val="24"/>
          <w:szCs w:val="24"/>
        </w:rPr>
        <w:t xml:space="preserve">4. </w:t>
      </w:r>
      <w:r w:rsidR="0035468F" w:rsidRPr="006E2171">
        <w:rPr>
          <w:rFonts w:ascii="Times New Roman" w:hAnsi="Times New Roman"/>
          <w:sz w:val="24"/>
          <w:szCs w:val="24"/>
        </w:rPr>
        <w:t>Администрация сельского</w:t>
      </w:r>
      <w:r w:rsidRPr="006E2171">
        <w:rPr>
          <w:rFonts w:ascii="Times New Roman" w:hAnsi="Times New Roman"/>
          <w:sz w:val="24"/>
          <w:szCs w:val="24"/>
        </w:rPr>
        <w:t xml:space="preserve"> поселения в течение 5 рабочих дней со дня поступления заявления осуществляет возврат денежных средств.</w:t>
      </w:r>
    </w:p>
    <w:sectPr w:rsidR="006E2171" w:rsidRPr="006E2171" w:rsidSect="00F61366">
      <w:pgSz w:w="11906" w:h="16838"/>
      <w:pgMar w:top="1134" w:right="849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43"/>
    <w:rsid w:val="00030977"/>
    <w:rsid w:val="00092FF5"/>
    <w:rsid w:val="002121EC"/>
    <w:rsid w:val="00294C63"/>
    <w:rsid w:val="0035468F"/>
    <w:rsid w:val="005348C4"/>
    <w:rsid w:val="005A4A57"/>
    <w:rsid w:val="005E2724"/>
    <w:rsid w:val="00675A81"/>
    <w:rsid w:val="006E2171"/>
    <w:rsid w:val="00706907"/>
    <w:rsid w:val="00741BC3"/>
    <w:rsid w:val="008A049D"/>
    <w:rsid w:val="008F68AE"/>
    <w:rsid w:val="00A35ECD"/>
    <w:rsid w:val="00A73F43"/>
    <w:rsid w:val="00BC2FA2"/>
    <w:rsid w:val="00CC2A0B"/>
    <w:rsid w:val="00D60507"/>
    <w:rsid w:val="00E82EB1"/>
    <w:rsid w:val="00F61366"/>
    <w:rsid w:val="00F9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E522"/>
  <w15:chartTrackingRefBased/>
  <w15:docId w15:val="{D2A85B61-1F5C-4CA3-877A-8858030EA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97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A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2026-05-29T06:32:00Z</cp:lastPrinted>
  <dcterms:created xsi:type="dcterms:W3CDTF">2022-12-20T03:59:00Z</dcterms:created>
  <dcterms:modified xsi:type="dcterms:W3CDTF">2026-05-29T06:33:00Z</dcterms:modified>
</cp:coreProperties>
</file>